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Putney Historical Society Board Meeting: February 29, 2016</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Present: Lyssa Papazian, Lindley Spears, Tom Jamieson, Tim Ragle, Barry Stockwell, Betsy MacIsaac, Ruth Barton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Treasurer’s Report: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$1,970.91 in Sales of  Books, maps, postcards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Net PHS Regular Income (Loss) -$2,950.78</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Electricity use continues to be high, even after construction is over.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BALANCES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Business account: $1,333.42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Veteran Fund: $16,649.73</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Church Capital: $188.21</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Contingency: $12,151.87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Operating Checking: $5,685.85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Lindley moves to accept treasurer’s report, Betsy seconds, approved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Secretary’s Report: minutes of  1/5/16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Ruth moves to accept the minutes, Lyssa seconds, approved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Old Business: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Arcadia publishing hasn’t responded to Tom’s requests for another order of Putney Histories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Betsy having trouble with computer that she intended to donate… Lyssa has a scanner, Betsy has a printer.  Perhaps use contingency fund for at LEAST a portable hard drive? Archive storage on external hard drive and cloud.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 Hours-- Mid March meeting to set us up?  Tom will find out what’s at town hall from Barbara and Stuart could be invited to train us.  Lyssa will send out a doodle poll to set up a meeting.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Storage Area: what will we have for shelving? Tom will contact VHS to ask about storage solutions. Also, a light, a comfortable rolling chair, and a table or two.  113 bins! Could use some counter salvaged from the kitchen.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we must decide what resources we want to keep in the office.  What might people want?  Photos for sure.  Geordie is still working on scanning the photos in the albums.  Ask for advice from tech gurus about what hardware we should purchase.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Quilts from the town hall: Betsy will get the info from Barbara as to cleaners.  Ruth suggests asking cleaners if they would also package it in archival packaging.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Landscaping Committee Report: Gordon will hold off on trees for now.  Gordon and Michael will be meeting the Dodds (neighbors) to discuss removal of 3 trees. The basic plan stands. Most important unknown: where the marquis will go.  Gordon liked idea of the curving walls.  Muskat family have donated funds in honor of Beth and Mike.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New Business: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Photos, letters, receipts, and a mystery ledger came in the mail! The ledger was supposedly transcribed by Sarah Blood in the 1870s from records in the 1860s.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Bradford Historical Society sent a few letters penned by Putneyites.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Ruth purchased a 1949 S.L. Davis  promotional calendar and a photo of a building in Christian Square (?) J.D. Bollager Blacksmiths shop</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Map the important dam, bridge, or mill sites so that culvert replacement would be sensitive to these.   Could be a student project.  Use old maps and mark them on the Dodd map.  Jeff Nugent could help.  Use Conservation committee and Ramona Lawrence as a resource--people who walk the streams.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News from the Construction Committee: two big anonymous pledges have come in to cover half of the phase 3 budget!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Tim Allen local artist and curator has offered to curate art in this building.  Picture rail!  Lyssa suggested to Billy and Tim that PHS has one month a year to exhibit.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Lindley moves to adjourn, Lyssa seconds.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